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Порядок оформления информированного добровольного согласия на медицинское вмешательство и отказа от медицинских вмешательств пациента (законного представителя пациента)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ИДС)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Информированное добровольное согласие на медицинское вмешательство при оказании первичной медико-санитарной помощи дает один из родителей или иной законный представитель в отношении несовершеннолетнего лица, не достигшего возраста пятнадцати лет, или больного наркоманией несовершеннолетнего лица, не достигшего возраста шестнадцати лет.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Гражданин, один из родителей или иной законный представитель лица, указанного в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Порядка, имеют право отказаться от медицинского вмешательства или потребовать его прекращения, за исключением случаев, в которых допускается медицинское вмешательство без согласия гражданина, одного из родителей или иного законного представителя.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 отказе от медицинского вмешательства гражданину, одному из родителей или иному законному представителю лица, указанного в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Порядка, в доступной для него форме должны быть разъяснены возможные последствия такого отказа.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 отказе одного из родителей или иного законного представителя лица, указанного в 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Порядка, либо законного представителя лица, признанного в установленном законом порядке 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Лица, указанные в пунктах 1 и 2 настоящего Порядка, для получения первичной медико-санитарной помощи при выборе врача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дают информированное добровольное согласие на определенные виды медицинского вмешательства, которые включены в 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перечень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утвержденный Приказом Министерства здравоохранения и социального развития РФ от 23 апреля 2012 г. N 390н, а также на иные виды медицинской помощи, не включенные в перечень.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представителем, а также медицинским работником.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 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Медицинское вмешательство без согласия гражданина, одного из родителей или иного законного представителя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допускается: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 пункте 2 настоящего Порядка);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отношении лиц, страдающих 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заболеваниями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представляющими опасность для окружающих;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Решение о медицинском вмешательстве без согласия гражданина, одного из родителей или иного 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законного представителя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принимается: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случаях, указанных в под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пунктах 1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 2 пункта 8 настоящего Порядка,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заместителя руководителя по лечебной части), гражданина, в отношении которого проведено медицинское вмешательство, одного из родителей или иного законного представителя лица, которое указано в 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случае, указанном в подпункте 3 пункта 8 настоящего Порядка,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 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законного представителя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лица, которое указано в 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 и в отношении которого проведено медицинское вмешательство.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Правила оформления информированного добровольного согласия на медицинское вмешательство и отказа от медицинского вмешательства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Информированное добровольное согласие на виды медицинских вмешательств, оформляется по формам, предусмотренным Приложениями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2-10 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настоящему приказу и подписывается гражданином, одним из родителей или иным законным представителем лица, указанного в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2 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настоящего Порядка, а также медицинским работником, оформившим такое согласие, и прикрепляется в медицинскую документацию пациента.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Информированное добровольное согласие на виды медицинских вмешательств, действительно в течение всего срока оказания первичной медико-санитарной помощи в медицинской организации.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от одного или нескольких видов вмешательств, оформляется по форме, предусмотренной Приложением 11, подписывается гражданином, одним из родителей или иным законным представителем лица, указанного в пункте 2 настоящего Порядка, а также медицинским работником, оформившим такой отказ, и подшивается в медицинскую документацию пациента.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Бланки добровольного информированного согласия и отказа от медицинского вмешательства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бланки) могут быть заполнены собственноручно пациентом или его законным представителем, а также печатным способом, в том числе с использованием средств вычислительной техники, за исключением строк "подпись пациента/законного представителя" и "подпись медицинского работника".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Каждый бланк должен быть заверен собственноручно подписью пациента или его законного представителя, а также подписью медицинского работника, получавшего информированное добровольное согласие/отказ. Для собственноручной подписи пациента, его законного представителя и медицинского работника предназначены соответствующие поля в нижней части бланка.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бланках указываются следующие данные: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Ф.И.О. пациента (полностью), год рождения, адрес регистрации в соответствии с данными документа, удостоверяющего личность, при отсутствии регистрации - следует указать фактическое место проживания, контактный телефон; ФИО и контактный телефон лиц, которым пациент разрешает предоставить информацию о своем здоровье, составляющую врачебную тайну, заполняется пациентом собственноручно. 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заполнении бланка отказа от медицинского вмешательства в разделе "возможные последствия отказа" пациент (или законный представитель) кратко указывает основные возможные последствия отказа от лечения, о которых проинформирован медицинским работником, к примеру: дальнейшее развитие заболевания, переход заболевания в хроническую форму, значительное ухудшение здоровья, осложнения, поражение других внутренних органов, летальный исход или другое.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Информированный добровольный отказ от госпитализации по неотложным (экстренным) показаниям (Приложение 12) является вариантом информированного отказа от медицинского вмешательства. При заполнении бланка отказа от госпитализации по неотложным (экстренным) показаниям в разделе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своем (пациента) заболевании и возможных осложнениях информирован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 (или законный представитель) кратко указывает основные возможные последствия отказа от госпитализации, о которых проинформирован медицинским работником, к примеру: дальнейшее развитие заболевания, переход заболевания в хроническую форму, значительное ухудшение здоровья, осложнения, поражение других внутренних органов, летальный исход и другое.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случаях оформления согласия/отказа законными представителями пациента в соответствующем поле в верхней части бланка указывается ФИО, паспортные данные законного представителя, ФИО пациента, степень родства законного представителя и пациента путем подчеркивания (мать, отец, усыновитель, опекун, попечитель), год рождения пациента.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состояние дееспособного пациента не позволяет ему заполнить бланк собственноручно, а также, когда заполнение бланка осуществляется печатным способом с использованием средств вычислительной техники, оно производится уполномоченным медицинским работником.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onsultant.ru/document/cons_doc_LAW_344438/" Id="docRId7" Type="http://schemas.openxmlformats.org/officeDocument/2006/relationships/hyperlink" /><Relationship TargetMode="External" Target="http://www.consultant.ru/document/cons_doc_LAW_351230/0b1cadf39ebeb0f1fed2ef0b8ebab5973197d7f1/" Id="docRId10" Type="http://schemas.openxmlformats.org/officeDocument/2006/relationships/hyperlink" /><Relationship TargetMode="External" Target="http://mobileonline.garant.ru/%23/document/70407654/entry/1003" Id="docRId14" Type="http://schemas.openxmlformats.org/officeDocument/2006/relationships/hyperlink" /><Relationship TargetMode="External" Target="http://www.consultant.ru/document/cons_doc_LAW_351230/0b1cadf39ebeb0f1fed2ef0b8ebab5973197d7f1/" Id="docRId2" Type="http://schemas.openxmlformats.org/officeDocument/2006/relationships/hyperlink" /><Relationship TargetMode="External" Target="http://www.consultant.ru/document/cons_doc_LAW_351230/0b1cadf39ebeb0f1fed2ef0b8ebab5973197d7f1/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http://www.consultant.ru/document/cons_doc_LAW_99661/" Id="docRId11" Type="http://schemas.openxmlformats.org/officeDocument/2006/relationships/hyperlink" /><Relationship Target="numbering.xml" Id="docRId15" Type="http://schemas.openxmlformats.org/officeDocument/2006/relationships/numbering" /><Relationship TargetMode="External" Target="http://www.consultant.ru/document/cons_doc_LAW_129546/" Id="docRId5" Type="http://schemas.openxmlformats.org/officeDocument/2006/relationships/hyperlink" /><Relationship TargetMode="External" Target="http://www.consultant.ru/document/cons_doc_LAW_351230/0b1cadf39ebeb0f1fed2ef0b8ebab5973197d7f1/" Id="docRId9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://www.consultant.ru/document/cons_doc_LAW_351230/0b1cadf39ebeb0f1fed2ef0b8ebab5973197d7f1/" Id="docRId12" Type="http://schemas.openxmlformats.org/officeDocument/2006/relationships/hyperlink" /><Relationship Target="styles.xml" Id="docRId16" Type="http://schemas.openxmlformats.org/officeDocument/2006/relationships/styles" /><Relationship TargetMode="External" Target="http://www.consultant.ru/document/cons_doc_LAW_351230/0b1cadf39ebeb0f1fed2ef0b8ebab5973197d7f1/" Id="docRId4" Type="http://schemas.openxmlformats.org/officeDocument/2006/relationships/hyperlink" /><Relationship TargetMode="External" Target="http://www.consultant.ru/document/cons_doc_LAW_99661/" Id="docRId8" Type="http://schemas.openxmlformats.org/officeDocument/2006/relationships/hyperlink" /><Relationship TargetMode="External" Target="http://mobileonline.garant.ru/%23/document/70407654/entry/2000" Id="docRId13" Type="http://schemas.openxmlformats.org/officeDocument/2006/relationships/hyperlink" /><Relationship TargetMode="External" Target="http://www.consultant.ru/document/cons_doc_LAW_351230/0b1cadf39ebeb0f1fed2ef0b8ebab5973197d7f1/" Id="docRId3" Type="http://schemas.openxmlformats.org/officeDocument/2006/relationships/hyperlink" /></Relationships>
</file>